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64335F">
        <w:rPr>
          <w:sz w:val="28"/>
          <w:szCs w:val="28"/>
        </w:rPr>
        <w:t>Сосновс</w:t>
      </w:r>
      <w:r w:rsidR="00A323C8">
        <w:rPr>
          <w:sz w:val="28"/>
          <w:szCs w:val="28"/>
        </w:rPr>
        <w:t xml:space="preserve">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110">
        <w:rPr>
          <w:sz w:val="28"/>
          <w:szCs w:val="28"/>
        </w:rPr>
        <w:t>6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FD7110">
        <w:rPr>
          <w:sz w:val="28"/>
          <w:szCs w:val="28"/>
        </w:rPr>
        <w:t>9</w:t>
      </w:r>
      <w:bookmarkStart w:id="0" w:name="_GoBack"/>
      <w:bookmarkEnd w:id="0"/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кого </w:t>
      </w:r>
      <w:r w:rsidRPr="00C41D79">
        <w:rPr>
          <w:sz w:val="28"/>
          <w:szCs w:val="28"/>
        </w:rPr>
        <w:t>сельского поселения</w:t>
      </w:r>
      <w:r w:rsidR="0064335F">
        <w:rPr>
          <w:sz w:val="28"/>
          <w:szCs w:val="28"/>
        </w:rPr>
        <w:t xml:space="preserve"> </w:t>
      </w:r>
      <w:proofErr w:type="spellStart"/>
      <w:r w:rsidR="0064335F">
        <w:rPr>
          <w:sz w:val="28"/>
          <w:szCs w:val="28"/>
        </w:rPr>
        <w:t>Стройкиной</w:t>
      </w:r>
      <w:proofErr w:type="spellEnd"/>
      <w:r w:rsidR="0064335F">
        <w:rPr>
          <w:sz w:val="28"/>
          <w:szCs w:val="28"/>
        </w:rPr>
        <w:t xml:space="preserve"> Натальи Николаевны</w:t>
      </w:r>
      <w:r w:rsidR="00497AB2" w:rsidRPr="00C41D79">
        <w:rPr>
          <w:sz w:val="28"/>
          <w:szCs w:val="28"/>
        </w:rPr>
        <w:t xml:space="preserve">,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="00B95607">
        <w:rPr>
          <w:sz w:val="28"/>
          <w:szCs w:val="28"/>
        </w:rPr>
        <w:t xml:space="preserve">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 – 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>Органы местного самоуправления муниципального образования «</w:t>
      </w:r>
      <w:r w:rsidR="0064335F">
        <w:rPr>
          <w:sz w:val="28"/>
          <w:szCs w:val="28"/>
        </w:rPr>
        <w:t>Сосновс</w:t>
      </w:r>
      <w:r w:rsidRPr="006E0FF6">
        <w:rPr>
          <w:sz w:val="28"/>
          <w:szCs w:val="28"/>
        </w:rPr>
        <w:t xml:space="preserve">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64335F">
        <w:rPr>
          <w:color w:val="000000"/>
          <w:sz w:val="28"/>
          <w:szCs w:val="28"/>
        </w:rPr>
        <w:t>Сосновс</w:t>
      </w:r>
      <w:r w:rsidR="00B95607">
        <w:rPr>
          <w:color w:val="000000"/>
          <w:sz w:val="28"/>
          <w:szCs w:val="28"/>
        </w:rPr>
        <w:t xml:space="preserve">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64335F">
        <w:rPr>
          <w:sz w:val="28"/>
          <w:szCs w:val="28"/>
        </w:rPr>
        <w:t>Сосновс</w:t>
      </w:r>
      <w:r w:rsidR="00A323C8" w:rsidRPr="00A323C8">
        <w:rPr>
          <w:sz w:val="28"/>
          <w:szCs w:val="28"/>
        </w:rPr>
        <w:t>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358CB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–счетной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82243F" w:rsidP="00B956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64335F">
              <w:rPr>
                <w:rFonts w:ascii="Times New Roman" w:hAnsi="Times New Roman"/>
                <w:sz w:val="28"/>
                <w:szCs w:val="28"/>
              </w:rPr>
              <w:t>Сосновс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64335F" w:rsidP="0064335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1347E"/>
    <w:rsid w:val="000412AD"/>
    <w:rsid w:val="0008485E"/>
    <w:rsid w:val="000B585E"/>
    <w:rsid w:val="000D5427"/>
    <w:rsid w:val="001003A3"/>
    <w:rsid w:val="001137E9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4335F"/>
    <w:rsid w:val="0067412E"/>
    <w:rsid w:val="0067615F"/>
    <w:rsid w:val="006C459C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358CB"/>
    <w:rsid w:val="00843559"/>
    <w:rsid w:val="0084702A"/>
    <w:rsid w:val="00877943"/>
    <w:rsid w:val="0089010F"/>
    <w:rsid w:val="00942A14"/>
    <w:rsid w:val="009B1DED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E40B77"/>
    <w:rsid w:val="00E73D9A"/>
    <w:rsid w:val="00E96772"/>
    <w:rsid w:val="00EB344D"/>
    <w:rsid w:val="00EF221A"/>
    <w:rsid w:val="00F77A00"/>
    <w:rsid w:val="00F824BF"/>
    <w:rsid w:val="00FA0153"/>
    <w:rsid w:val="00FD7110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2019-02-11T07:34:00Z</dcterms:created>
  <dcterms:modified xsi:type="dcterms:W3CDTF">2019-02-11T07:34:00Z</dcterms:modified>
</cp:coreProperties>
</file>