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64335F">
        <w:rPr>
          <w:sz w:val="28"/>
          <w:szCs w:val="28"/>
        </w:rPr>
        <w:t>Сосновс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459C">
        <w:rPr>
          <w:sz w:val="28"/>
          <w:szCs w:val="28"/>
        </w:rPr>
        <w:t>0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67412E">
        <w:rPr>
          <w:sz w:val="28"/>
          <w:szCs w:val="28"/>
        </w:rPr>
        <w:t>8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64335F">
        <w:rPr>
          <w:sz w:val="28"/>
          <w:szCs w:val="28"/>
        </w:rPr>
        <w:t xml:space="preserve"> </w:t>
      </w:r>
      <w:proofErr w:type="spellStart"/>
      <w:r w:rsidR="0064335F">
        <w:rPr>
          <w:sz w:val="28"/>
          <w:szCs w:val="28"/>
        </w:rPr>
        <w:t>Стройкиной</w:t>
      </w:r>
      <w:proofErr w:type="spellEnd"/>
      <w:r w:rsidR="0064335F">
        <w:rPr>
          <w:sz w:val="28"/>
          <w:szCs w:val="28"/>
        </w:rPr>
        <w:t xml:space="preserve"> Натальи Николаевны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 – 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</w:t>
      </w:r>
      <w:bookmarkStart w:id="0" w:name="_GoBack"/>
      <w:bookmarkEnd w:id="0"/>
      <w:r w:rsidRPr="006E0FF6">
        <w:rPr>
          <w:sz w:val="28"/>
          <w:szCs w:val="28"/>
        </w:rPr>
        <w:t>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64335F">
        <w:rPr>
          <w:color w:val="000000"/>
          <w:sz w:val="28"/>
          <w:szCs w:val="28"/>
        </w:rPr>
        <w:t>Сосновс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64335F">
              <w:rPr>
                <w:rFonts w:ascii="Times New Roman" w:hAnsi="Times New Roman"/>
                <w:sz w:val="28"/>
                <w:szCs w:val="28"/>
              </w:rPr>
              <w:t>Сосновс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64335F" w:rsidP="0064335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1347E"/>
    <w:rsid w:val="000412AD"/>
    <w:rsid w:val="0008485E"/>
    <w:rsid w:val="000B585E"/>
    <w:rsid w:val="000D5427"/>
    <w:rsid w:val="001003A3"/>
    <w:rsid w:val="001137E9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4335F"/>
    <w:rsid w:val="0067412E"/>
    <w:rsid w:val="0067615F"/>
    <w:rsid w:val="006C459C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358CB"/>
    <w:rsid w:val="00843559"/>
    <w:rsid w:val="0084702A"/>
    <w:rsid w:val="00877943"/>
    <w:rsid w:val="0089010F"/>
    <w:rsid w:val="00942A14"/>
    <w:rsid w:val="009B1DED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2018-02-20T08:01:00Z</dcterms:created>
  <dcterms:modified xsi:type="dcterms:W3CDTF">2018-02-20T08:01:00Z</dcterms:modified>
</cp:coreProperties>
</file>