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A1" w:rsidRPr="002F7E45" w:rsidRDefault="001652A1" w:rsidP="001652A1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6BC27257" wp14:editId="1DA956D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A1" w:rsidRPr="008B7A0B" w:rsidRDefault="001652A1" w:rsidP="001652A1">
      <w:pPr>
        <w:jc w:val="center"/>
        <w:rPr>
          <w:sz w:val="26"/>
          <w:szCs w:val="26"/>
          <w:lang w:val="en-US"/>
        </w:rPr>
      </w:pPr>
    </w:p>
    <w:p w:rsidR="001652A1" w:rsidRPr="00510E76" w:rsidRDefault="001652A1" w:rsidP="001652A1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1652A1" w:rsidRPr="008B7A0B" w:rsidRDefault="001652A1" w:rsidP="001652A1">
      <w:pPr>
        <w:jc w:val="center"/>
        <w:rPr>
          <w:sz w:val="28"/>
          <w:szCs w:val="28"/>
        </w:rPr>
      </w:pPr>
    </w:p>
    <w:p w:rsidR="001652A1" w:rsidRPr="008B7A0B" w:rsidRDefault="001652A1" w:rsidP="001652A1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1652A1" w:rsidRPr="008B7A0B" w:rsidRDefault="001652A1" w:rsidP="001652A1">
      <w:pPr>
        <w:jc w:val="center"/>
        <w:rPr>
          <w:sz w:val="28"/>
          <w:szCs w:val="28"/>
        </w:rPr>
      </w:pPr>
    </w:p>
    <w:p w:rsidR="004630BC" w:rsidRPr="000E3A5E" w:rsidRDefault="004630BC" w:rsidP="004630BC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октября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130</w:t>
      </w:r>
      <w:r>
        <w:rPr>
          <w:bCs/>
          <w:noProof/>
          <w:sz w:val="26"/>
          <w:szCs w:val="26"/>
          <w:u w:val="single"/>
        </w:rPr>
        <w:t>-МНПА</w:t>
      </w:r>
    </w:p>
    <w:p w:rsidR="001652A1" w:rsidRPr="008B7A0B" w:rsidRDefault="001652A1" w:rsidP="001652A1">
      <w:pPr>
        <w:jc w:val="center"/>
        <w:rPr>
          <w:sz w:val="28"/>
          <w:szCs w:val="28"/>
        </w:rPr>
      </w:pPr>
    </w:p>
    <w:p w:rsidR="001652A1" w:rsidRPr="001652A1" w:rsidRDefault="001652A1" w:rsidP="001652A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</w:t>
      </w:r>
      <w:r w:rsidRPr="001652A1">
        <w:rPr>
          <w:rFonts w:ascii="Times New Roman" w:hAnsi="Times New Roman" w:cs="Times New Roman"/>
          <w:b/>
          <w:bCs/>
          <w:sz w:val="26"/>
          <w:szCs w:val="26"/>
        </w:rPr>
        <w:t xml:space="preserve">оложения о реестре объектов муниципальной собственности муниципального образования «Новокузнецкий муниципальный район» </w:t>
      </w:r>
    </w:p>
    <w:p w:rsidR="001652A1" w:rsidRPr="006702A3" w:rsidRDefault="001652A1" w:rsidP="001652A1">
      <w:pPr>
        <w:jc w:val="center"/>
        <w:rPr>
          <w:sz w:val="26"/>
          <w:szCs w:val="26"/>
        </w:rPr>
      </w:pPr>
    </w:p>
    <w:p w:rsidR="001652A1" w:rsidRPr="006702A3" w:rsidRDefault="001652A1" w:rsidP="001652A1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1652A1" w:rsidRPr="006702A3" w:rsidRDefault="001652A1" w:rsidP="001652A1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1652A1" w:rsidRPr="006702A3" w:rsidRDefault="001652A1" w:rsidP="001652A1">
      <w:pPr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Pr="001F6B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6702A3">
        <w:rPr>
          <w:sz w:val="26"/>
          <w:szCs w:val="26"/>
        </w:rPr>
        <w:t>2015 года</w:t>
      </w:r>
    </w:p>
    <w:p w:rsidR="001652A1" w:rsidRPr="008B7A0B" w:rsidRDefault="001652A1" w:rsidP="001652A1">
      <w:pPr>
        <w:jc w:val="center"/>
        <w:rPr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1. Утвердить Положение о реестре объектов муниципальной собственности муниципального образования «Новокузнецкий муниципальный район»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1652A1">
        <w:rPr>
          <w:rFonts w:ascii="Times New Roman" w:hAnsi="Times New Roman" w:cs="Times New Roman"/>
          <w:sz w:val="26"/>
          <w:szCs w:val="26"/>
        </w:rPr>
        <w:t>.</w:t>
      </w:r>
    </w:p>
    <w:p w:rsidR="001652A1" w:rsidRPr="001652A1" w:rsidRDefault="001652A1" w:rsidP="001652A1">
      <w:pPr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1652A1" w:rsidRDefault="001652A1" w:rsidP="001652A1">
      <w:pPr>
        <w:jc w:val="both"/>
        <w:rPr>
          <w:sz w:val="26"/>
          <w:szCs w:val="26"/>
        </w:rPr>
      </w:pPr>
    </w:p>
    <w:p w:rsidR="001652A1" w:rsidRDefault="001652A1" w:rsidP="001652A1">
      <w:pPr>
        <w:jc w:val="both"/>
        <w:rPr>
          <w:sz w:val="26"/>
          <w:szCs w:val="26"/>
        </w:rPr>
      </w:pPr>
    </w:p>
    <w:p w:rsidR="001652A1" w:rsidRDefault="001652A1" w:rsidP="001652A1">
      <w:pPr>
        <w:jc w:val="both"/>
        <w:rPr>
          <w:sz w:val="26"/>
          <w:szCs w:val="26"/>
        </w:rPr>
      </w:pPr>
    </w:p>
    <w:p w:rsidR="001652A1" w:rsidRDefault="001652A1" w:rsidP="001652A1">
      <w:pPr>
        <w:jc w:val="both"/>
        <w:rPr>
          <w:sz w:val="26"/>
          <w:szCs w:val="26"/>
        </w:rPr>
      </w:pPr>
    </w:p>
    <w:p w:rsidR="001652A1" w:rsidRPr="008B7A0B" w:rsidRDefault="001652A1" w:rsidP="001652A1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1652A1" w:rsidRPr="008B7A0B" w:rsidRDefault="001652A1" w:rsidP="001652A1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652A1" w:rsidRPr="008B7A0B" w:rsidRDefault="001652A1" w:rsidP="001652A1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1652A1" w:rsidRDefault="001652A1" w:rsidP="001652A1">
      <w:pPr>
        <w:jc w:val="both"/>
        <w:rPr>
          <w:sz w:val="26"/>
          <w:szCs w:val="26"/>
        </w:rPr>
      </w:pPr>
    </w:p>
    <w:p w:rsidR="001652A1" w:rsidRDefault="001652A1" w:rsidP="001652A1">
      <w:pPr>
        <w:jc w:val="both"/>
        <w:rPr>
          <w:sz w:val="26"/>
          <w:szCs w:val="26"/>
        </w:rPr>
      </w:pPr>
    </w:p>
    <w:p w:rsidR="001652A1" w:rsidRDefault="001652A1" w:rsidP="001652A1">
      <w:pPr>
        <w:jc w:val="both"/>
        <w:rPr>
          <w:sz w:val="26"/>
          <w:szCs w:val="26"/>
        </w:rPr>
      </w:pPr>
    </w:p>
    <w:p w:rsidR="001652A1" w:rsidRPr="00ED08AF" w:rsidRDefault="001652A1" w:rsidP="001652A1">
      <w:pPr>
        <w:jc w:val="both"/>
        <w:rPr>
          <w:sz w:val="26"/>
          <w:szCs w:val="26"/>
        </w:rPr>
      </w:pPr>
    </w:p>
    <w:p w:rsidR="001652A1" w:rsidRPr="008B7A0B" w:rsidRDefault="001652A1" w:rsidP="001652A1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652A1" w:rsidRPr="001F6B62" w:rsidRDefault="001652A1" w:rsidP="001652A1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p w:rsidR="00212121" w:rsidRDefault="0021212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Default="001652A1"/>
    <w:p w:rsidR="001652A1" w:rsidRPr="000F45EB" w:rsidRDefault="001652A1" w:rsidP="001652A1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652A1" w:rsidRPr="000F45EB" w:rsidRDefault="001652A1" w:rsidP="001652A1">
      <w:pPr>
        <w:ind w:left="4536"/>
        <w:jc w:val="right"/>
        <w:rPr>
          <w:sz w:val="26"/>
          <w:szCs w:val="26"/>
        </w:rPr>
      </w:pPr>
      <w:bookmarkStart w:id="0" w:name="_GoBack"/>
      <w:bookmarkEnd w:id="0"/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  <w:r w:rsidRPr="000F45EB">
        <w:rPr>
          <w:sz w:val="26"/>
          <w:szCs w:val="26"/>
        </w:rPr>
        <w:t xml:space="preserve">от </w:t>
      </w:r>
      <w:r w:rsidR="004630BC">
        <w:rPr>
          <w:sz w:val="26"/>
          <w:szCs w:val="26"/>
          <w:u w:val="single"/>
        </w:rPr>
        <w:t>27 октября 2015 года</w:t>
      </w:r>
      <w:r w:rsidRPr="000F45EB">
        <w:rPr>
          <w:sz w:val="26"/>
          <w:szCs w:val="26"/>
        </w:rPr>
        <w:t xml:space="preserve"> № </w:t>
      </w:r>
      <w:r w:rsidR="004630BC">
        <w:rPr>
          <w:sz w:val="26"/>
          <w:szCs w:val="26"/>
          <w:u w:val="single"/>
        </w:rPr>
        <w:t>130-МНПА</w:t>
      </w:r>
    </w:p>
    <w:p w:rsidR="001652A1" w:rsidRPr="00D37448" w:rsidRDefault="001652A1" w:rsidP="001652A1">
      <w:pPr>
        <w:ind w:left="4536"/>
        <w:jc w:val="both"/>
        <w:rPr>
          <w:sz w:val="26"/>
          <w:szCs w:val="26"/>
        </w:rPr>
      </w:pPr>
      <w:r w:rsidRPr="00D37448">
        <w:rPr>
          <w:sz w:val="26"/>
          <w:szCs w:val="26"/>
        </w:rPr>
        <w:t>«</w:t>
      </w:r>
      <w:r w:rsidRPr="0063321F">
        <w:rPr>
          <w:bCs/>
          <w:sz w:val="26"/>
          <w:szCs w:val="26"/>
        </w:rPr>
        <w:t>Об утверждении Положения о реестре объектов муниципальной собственности муниципального образования «Новокуз</w:t>
      </w:r>
      <w:r>
        <w:rPr>
          <w:bCs/>
          <w:sz w:val="26"/>
          <w:szCs w:val="26"/>
        </w:rPr>
        <w:softHyphen/>
        <w:t>нецкий муниципальный район</w:t>
      </w:r>
      <w:r w:rsidRPr="00D37448">
        <w:rPr>
          <w:sz w:val="26"/>
          <w:szCs w:val="26"/>
        </w:rPr>
        <w:t>»</w:t>
      </w:r>
    </w:p>
    <w:p w:rsidR="001652A1" w:rsidRDefault="001652A1"/>
    <w:p w:rsidR="001652A1" w:rsidRDefault="001652A1"/>
    <w:p w:rsidR="001652A1" w:rsidRPr="001652A1" w:rsidRDefault="001652A1" w:rsidP="001652A1">
      <w:pPr>
        <w:jc w:val="center"/>
        <w:rPr>
          <w:b/>
          <w:sz w:val="26"/>
          <w:szCs w:val="26"/>
        </w:rPr>
      </w:pPr>
      <w:r w:rsidRPr="001652A1">
        <w:rPr>
          <w:b/>
          <w:sz w:val="26"/>
          <w:szCs w:val="26"/>
        </w:rPr>
        <w:t xml:space="preserve">Положение </w:t>
      </w:r>
    </w:p>
    <w:p w:rsidR="001652A1" w:rsidRPr="001652A1" w:rsidRDefault="001652A1" w:rsidP="001652A1">
      <w:pPr>
        <w:jc w:val="center"/>
        <w:rPr>
          <w:b/>
          <w:sz w:val="26"/>
          <w:szCs w:val="26"/>
        </w:rPr>
      </w:pPr>
      <w:r w:rsidRPr="001652A1">
        <w:rPr>
          <w:b/>
          <w:sz w:val="26"/>
          <w:szCs w:val="26"/>
        </w:rPr>
        <w:t xml:space="preserve">о Реестре объектов муниципальной собственности </w:t>
      </w:r>
      <w:proofErr w:type="gramStart"/>
      <w:r w:rsidRPr="001652A1">
        <w:rPr>
          <w:b/>
          <w:sz w:val="26"/>
          <w:szCs w:val="26"/>
        </w:rPr>
        <w:t>муниципального</w:t>
      </w:r>
      <w:proofErr w:type="gramEnd"/>
      <w:r w:rsidRPr="001652A1">
        <w:rPr>
          <w:b/>
          <w:sz w:val="26"/>
          <w:szCs w:val="26"/>
        </w:rPr>
        <w:t xml:space="preserve"> </w:t>
      </w:r>
    </w:p>
    <w:p w:rsidR="001652A1" w:rsidRPr="001652A1" w:rsidRDefault="001652A1" w:rsidP="001652A1">
      <w:pPr>
        <w:jc w:val="center"/>
        <w:rPr>
          <w:b/>
          <w:sz w:val="26"/>
          <w:szCs w:val="26"/>
        </w:rPr>
      </w:pPr>
      <w:r w:rsidRPr="001652A1">
        <w:rPr>
          <w:b/>
          <w:sz w:val="26"/>
          <w:szCs w:val="26"/>
        </w:rPr>
        <w:t>образования «Новокузнецкий муниципальный район»</w:t>
      </w:r>
    </w:p>
    <w:p w:rsidR="001652A1" w:rsidRPr="001652A1" w:rsidRDefault="001652A1" w:rsidP="001652A1">
      <w:pPr>
        <w:ind w:firstLine="709"/>
        <w:rPr>
          <w:sz w:val="26"/>
          <w:szCs w:val="26"/>
        </w:rPr>
      </w:pPr>
    </w:p>
    <w:p w:rsidR="001652A1" w:rsidRPr="001652A1" w:rsidRDefault="001652A1" w:rsidP="001652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52A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652A1" w:rsidRPr="001652A1" w:rsidRDefault="001652A1" w:rsidP="001652A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 xml:space="preserve">Положение о Реестре объектов муниципальной собственности муниципального образования «Новокузнецкий муниципальный район» (далее по тексту - Положение) разработано в соответствии с Федеральным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hyperlink r:id="rId6" w:history="1"/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1652A1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1652A1">
        <w:rPr>
          <w:rFonts w:ascii="Times New Roman" w:hAnsi="Times New Roman" w:cs="Times New Roman"/>
          <w:sz w:val="26"/>
          <w:szCs w:val="26"/>
        </w:rPr>
        <w:t>Верховного Совета Российской Фе</w:t>
      </w:r>
      <w:r>
        <w:rPr>
          <w:rFonts w:ascii="Times New Roman" w:hAnsi="Times New Roman" w:cs="Times New Roman"/>
          <w:sz w:val="26"/>
          <w:szCs w:val="26"/>
        </w:rPr>
        <w:t>дерации от 27.12.1991 №</w:t>
      </w:r>
      <w:r w:rsidRPr="001652A1">
        <w:rPr>
          <w:rFonts w:ascii="Times New Roman" w:hAnsi="Times New Roman" w:cs="Times New Roman"/>
          <w:sz w:val="26"/>
          <w:szCs w:val="26"/>
        </w:rPr>
        <w:t xml:space="preserve">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</w:t>
      </w:r>
      <w:proofErr w:type="gramEnd"/>
      <w:r w:rsidRPr="001652A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 xml:space="preserve">автономной области, автономных округов, городов Москвы и Санкт-Петербурга и муниципальную собственность»,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1652A1">
        <w:rPr>
          <w:rFonts w:ascii="Times New Roman" w:hAnsi="Times New Roman" w:cs="Times New Roman"/>
          <w:sz w:val="26"/>
          <w:szCs w:val="26"/>
        </w:rPr>
        <w:t>Министерства экономического развития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30.08.2011 №</w:t>
      </w:r>
      <w:r w:rsidRPr="001652A1">
        <w:rPr>
          <w:rFonts w:ascii="Times New Roman" w:hAnsi="Times New Roman" w:cs="Times New Roman"/>
          <w:sz w:val="26"/>
          <w:szCs w:val="26"/>
        </w:rPr>
        <w:t xml:space="preserve"> 424 «Об утверждении Порядка ведения органами местного самоуправления реестров муниципального имущества», </w:t>
      </w: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1652A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«Новокузнецкий муниципальный район», </w:t>
      </w: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1652A1">
        <w:rPr>
          <w:rFonts w:ascii="Times New Roman" w:hAnsi="Times New Roman" w:cs="Times New Roman"/>
          <w:sz w:val="26"/>
          <w:szCs w:val="26"/>
        </w:rPr>
        <w:t xml:space="preserve">Совета народных депутатов Новокузнецкого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от 16.07.2014 №</w:t>
      </w:r>
      <w:r w:rsidRPr="001652A1">
        <w:rPr>
          <w:rFonts w:ascii="Times New Roman" w:hAnsi="Times New Roman" w:cs="Times New Roman"/>
          <w:sz w:val="26"/>
          <w:szCs w:val="26"/>
        </w:rPr>
        <w:t xml:space="preserve"> 64-МНПА «Об утверждении Положения о порядке владения, пользования и распоряжения муниципальным имущест</w:t>
      </w:r>
      <w:r>
        <w:rPr>
          <w:rFonts w:ascii="Times New Roman" w:hAnsi="Times New Roman" w:cs="Times New Roman"/>
          <w:sz w:val="26"/>
          <w:szCs w:val="26"/>
        </w:rPr>
        <w:t>вом муниципального образования «</w:t>
      </w:r>
      <w:r w:rsidRPr="001652A1">
        <w:rPr>
          <w:rFonts w:ascii="Times New Roman" w:hAnsi="Times New Roman" w:cs="Times New Roman"/>
          <w:sz w:val="26"/>
          <w:szCs w:val="26"/>
        </w:rPr>
        <w:t>Новокузнецкий</w:t>
      </w:r>
      <w:proofErr w:type="gramEnd"/>
      <w:r w:rsidRPr="001652A1">
        <w:rPr>
          <w:rFonts w:ascii="Times New Roman" w:hAnsi="Times New Roman" w:cs="Times New Roman"/>
          <w:sz w:val="26"/>
          <w:szCs w:val="26"/>
        </w:rPr>
        <w:t xml:space="preserve"> муниципальный район».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1.2. Настоящее Положение определяет состав подлежащего учету муниципального имущества муниципального образования «Новокузнецкий муниципальный район», устанавливает единые правила формирования и ведения Реестра муниципальной собственности муниципального образования «Новокузнецкий муниципальный район» (далее по тексту - Реестр) и предоставления информации из Реестра, а также иные требования, предъявляемые к системе учета муниципального имущества.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1.3. Положение устанавливает основные принципы создания и ведения Реестра объектов муниципальной собственности муниципального образования «Новокузнецкий муниципальный район».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1.4. Целью ведения Реестра являются создание единой информационной базы по объектам муниципальной собственности, необходимой для осуществления учета имущества, формирования имущественного комплекса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652A1">
        <w:rPr>
          <w:rFonts w:ascii="Times New Roman" w:hAnsi="Times New Roman" w:cs="Times New Roman"/>
          <w:sz w:val="26"/>
          <w:szCs w:val="26"/>
        </w:rPr>
        <w:t>Новокузнецкий муниципальный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652A1">
        <w:rPr>
          <w:rFonts w:ascii="Times New Roman" w:hAnsi="Times New Roman" w:cs="Times New Roman"/>
          <w:sz w:val="26"/>
          <w:szCs w:val="26"/>
        </w:rPr>
        <w:t xml:space="preserve"> и осуществления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652A1">
        <w:rPr>
          <w:rFonts w:ascii="Times New Roman" w:hAnsi="Times New Roman" w:cs="Times New Roman"/>
          <w:sz w:val="26"/>
          <w:szCs w:val="26"/>
        </w:rPr>
        <w:t xml:space="preserve"> его движением и использованием.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1.5. Основными задачами ведения Реестра являются: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организация единой системы учета муниципальной собственности;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lastRenderedPageBreak/>
        <w:t>отражение движения имущества, находящегося в муниципальной собственности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652A1">
        <w:rPr>
          <w:rFonts w:ascii="Times New Roman" w:hAnsi="Times New Roman" w:cs="Times New Roman"/>
          <w:sz w:val="26"/>
          <w:szCs w:val="26"/>
        </w:rPr>
        <w:t>Новокузнецкий муниципальный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652A1">
        <w:rPr>
          <w:rFonts w:ascii="Times New Roman" w:hAnsi="Times New Roman" w:cs="Times New Roman"/>
          <w:sz w:val="26"/>
          <w:szCs w:val="26"/>
        </w:rPr>
        <w:t>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анализ состояния муниципального имущества и его использования в соответствии с интересами муниципального образования;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обеспечение информацией об объектах муниципальной собственности заинтересованных государственных органов и органов местного самоуправления, других юридических лиц и граждан при возникновении правоотношений, касающихся данных объектов, в том числе при заключении гражданско-правовых сделок.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1.6. Основные понятия (термины), используемые в настоящем Положении.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Учет муниципального имущества муниципального образования «Новокузнецкий муниципальный район» (далее - учет) -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Реестр муниципальной собственности муниципального образования  </w:t>
      </w:r>
      <w:r w:rsidR="00D95AFB">
        <w:rPr>
          <w:rFonts w:ascii="Times New Roman" w:hAnsi="Times New Roman" w:cs="Times New Roman"/>
          <w:sz w:val="26"/>
          <w:szCs w:val="26"/>
        </w:rPr>
        <w:t>«</w:t>
      </w:r>
      <w:r w:rsidRPr="001652A1">
        <w:rPr>
          <w:rFonts w:ascii="Times New Roman" w:hAnsi="Times New Roman" w:cs="Times New Roman"/>
          <w:sz w:val="26"/>
          <w:szCs w:val="26"/>
        </w:rPr>
        <w:t>Но</w:t>
      </w:r>
      <w:r w:rsidR="00D95AFB"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1652A1">
        <w:rPr>
          <w:rFonts w:ascii="Times New Roman" w:hAnsi="Times New Roman" w:cs="Times New Roman"/>
          <w:sz w:val="26"/>
          <w:szCs w:val="26"/>
        </w:rPr>
        <w:t xml:space="preserve"> - оформленный на электронных носителях в порядке, определенном настоящим Положением, информационный банк данных об объектах муниципальной собственности с использованием автоматизированной муниципальной информационной системой «Реестр имущества Новокузнецкого района» на базе </w:t>
      </w:r>
      <w:proofErr w:type="spellStart"/>
      <w:r w:rsidRPr="001652A1">
        <w:rPr>
          <w:rFonts w:ascii="Times New Roman" w:hAnsi="Times New Roman" w:cs="Times New Roman"/>
          <w:sz w:val="26"/>
          <w:szCs w:val="26"/>
          <w:lang w:val="en-US"/>
        </w:rPr>
        <w:t>Geocad</w:t>
      </w:r>
      <w:proofErr w:type="spellEnd"/>
      <w:r w:rsidRPr="001652A1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  <w:lang w:val="en-US"/>
        </w:rPr>
        <w:t>System</w:t>
      </w:r>
      <w:r w:rsidRPr="001652A1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  <w:lang w:val="en-US"/>
        </w:rPr>
        <w:t>Enterprise</w:t>
      </w:r>
      <w:r w:rsidRPr="001652A1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  <w:lang w:val="en-US"/>
        </w:rPr>
        <w:t>Edition</w:t>
      </w:r>
      <w:r w:rsidRPr="001652A1">
        <w:rPr>
          <w:rFonts w:ascii="Times New Roman" w:hAnsi="Times New Roman" w:cs="Times New Roman"/>
          <w:sz w:val="26"/>
          <w:szCs w:val="26"/>
        </w:rPr>
        <w:t xml:space="preserve"> (АМИС РИ НР).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Муниципальная собственность муниципального образования «Новокузнецкий муниципальный район» (далее - муниципальная собственность) - имущество муниципального образования, имущественные права, подлежащие по</w:t>
      </w:r>
      <w:r w:rsidR="00D95AFB">
        <w:rPr>
          <w:rFonts w:ascii="Times New Roman" w:hAnsi="Times New Roman" w:cs="Times New Roman"/>
          <w:sz w:val="26"/>
          <w:szCs w:val="26"/>
        </w:rPr>
        <w:t xml:space="preserve"> о</w:t>
      </w:r>
      <w:r w:rsidRPr="001652A1">
        <w:rPr>
          <w:rFonts w:ascii="Times New Roman" w:hAnsi="Times New Roman" w:cs="Times New Roman"/>
          <w:sz w:val="26"/>
          <w:szCs w:val="26"/>
        </w:rPr>
        <w:t>бъектному учету в Реестре.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Казна муниципального образования «Новокузнецкий муниципальный район» (далее - казна) - муниципальное имущество, не закрепленное за муниципальными предприятиями и учреждениями на праве оперативного управления или хозяйственного ведения.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Реестродержатель - администрация Новокузнецкого муниципального района</w:t>
      </w:r>
      <w:r w:rsidR="00D95AFB">
        <w:rPr>
          <w:rFonts w:ascii="Times New Roman" w:hAnsi="Times New Roman" w:cs="Times New Roman"/>
          <w:sz w:val="26"/>
          <w:szCs w:val="26"/>
        </w:rPr>
        <w:t xml:space="preserve"> в лице у</w:t>
      </w:r>
      <w:r w:rsidRPr="001652A1">
        <w:rPr>
          <w:rFonts w:ascii="Times New Roman" w:hAnsi="Times New Roman" w:cs="Times New Roman"/>
          <w:sz w:val="26"/>
          <w:szCs w:val="26"/>
        </w:rPr>
        <w:t>правления муниципальных имущественных отношений администрации Новокузнецкого муниципального района (далее -</w:t>
      </w:r>
      <w:r w:rsidR="00D95AFB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</w:rPr>
        <w:t xml:space="preserve">Управление). 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Реестровый номер объекта - уникальный номер, присваиваемый при включении объекта в Реестр.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Выписка из Реестра - выдаваемый реестродержателем документ, который содержит номер, дату присвоения реестрового номера объекту, другие сведения об объекте, а также подтверждает факт учета муниципального имущества в Реестре.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Учетная единица Реестра - обособленный имущественный объект (далее - объект учета), который может выступать самостоятельным предметом сделки.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2A1" w:rsidRPr="00D95AFB" w:rsidRDefault="001652A1" w:rsidP="00D9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5AFB">
        <w:rPr>
          <w:rFonts w:ascii="Times New Roman" w:hAnsi="Times New Roman" w:cs="Times New Roman"/>
          <w:b/>
          <w:sz w:val="26"/>
          <w:szCs w:val="26"/>
        </w:rPr>
        <w:t>2. Назначение Реестра</w:t>
      </w:r>
    </w:p>
    <w:p w:rsidR="001652A1" w:rsidRPr="001652A1" w:rsidRDefault="001652A1" w:rsidP="001652A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2.1. Реестр предназначен для учета следующих объектов муниципальной собственности: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63"/>
      <w:bookmarkEnd w:id="1"/>
      <w:r w:rsidRPr="001652A1">
        <w:rPr>
          <w:sz w:val="26"/>
          <w:szCs w:val="26"/>
        </w:rPr>
        <w:t xml:space="preserve"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r w:rsidR="00D95AFB">
        <w:rPr>
          <w:sz w:val="26"/>
          <w:szCs w:val="26"/>
        </w:rPr>
        <w:t xml:space="preserve">законом </w:t>
      </w:r>
      <w:r w:rsidRPr="001652A1">
        <w:rPr>
          <w:sz w:val="26"/>
          <w:szCs w:val="26"/>
        </w:rPr>
        <w:t>к недвижимости);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52A1">
        <w:rPr>
          <w:sz w:val="26"/>
          <w:szCs w:val="26"/>
        </w:rPr>
        <w:lastRenderedPageBreak/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r w:rsidR="00D95AFB">
        <w:rPr>
          <w:sz w:val="26"/>
          <w:szCs w:val="26"/>
        </w:rPr>
        <w:t>законом от 3 ноября 2006 года №</w:t>
      </w:r>
      <w:r w:rsidRPr="001652A1">
        <w:rPr>
          <w:sz w:val="26"/>
          <w:szCs w:val="26"/>
        </w:rPr>
        <w:t xml:space="preserve"> 174-ФЗ «Об автономных учреждениях»; </w:t>
      </w:r>
      <w:proofErr w:type="gramEnd"/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52A1">
        <w:rPr>
          <w:sz w:val="26"/>
          <w:szCs w:val="26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2.2.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Специалист Управления, ответственный за ведение Реестра, один раз в год распечатывает состояние Реестра по типам объектов до первого апреля текущего года.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Документы Реестра хранятся в соответствии с Федеральным </w:t>
      </w:r>
      <w:hyperlink r:id="rId7" w:history="1">
        <w:r w:rsidRPr="001652A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95AFB">
        <w:rPr>
          <w:rFonts w:ascii="Times New Roman" w:hAnsi="Times New Roman" w:cs="Times New Roman"/>
          <w:sz w:val="26"/>
          <w:szCs w:val="26"/>
        </w:rPr>
        <w:t xml:space="preserve"> от 22.10.2004 №</w:t>
      </w:r>
      <w:r w:rsidRPr="001652A1">
        <w:rPr>
          <w:rFonts w:ascii="Times New Roman" w:hAnsi="Times New Roman" w:cs="Times New Roman"/>
          <w:sz w:val="26"/>
          <w:szCs w:val="26"/>
        </w:rPr>
        <w:t xml:space="preserve"> 125-ФЗ «Об архивном деле в Российской Федерации».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2A1" w:rsidRPr="00D95AFB" w:rsidRDefault="001652A1" w:rsidP="00D9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5AFB">
        <w:rPr>
          <w:rFonts w:ascii="Times New Roman" w:hAnsi="Times New Roman" w:cs="Times New Roman"/>
          <w:b/>
          <w:sz w:val="26"/>
          <w:szCs w:val="26"/>
        </w:rPr>
        <w:t>3. Функции реестродержателя</w:t>
      </w:r>
    </w:p>
    <w:p w:rsidR="001652A1" w:rsidRPr="001652A1" w:rsidRDefault="001652A1" w:rsidP="001652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3.1. Обязанности по ведению Реестра (функции реестродержателя) возлагаются на Управление.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3.2. Ответственным за ведение Реестра, его полноту, правильность и сохранность является реестродержатель.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3.3. Функции реестродержателя: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обеспечивает координацию и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52A1">
        <w:rPr>
          <w:rFonts w:ascii="Times New Roman" w:hAnsi="Times New Roman" w:cs="Times New Roman"/>
          <w:sz w:val="26"/>
          <w:szCs w:val="26"/>
        </w:rPr>
        <w:t xml:space="preserve"> учетом объектов муниципальной собственности;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определяет состав и источник данных Реестра, порядок обновления и изменения Реестра;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реализует функции по обновлению, обеспечению достоверности и сохранности информации, а также соблюдению порядка предоставления информации;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осуществляет информационно-справочное обслуживание пользователей Реестра в соответствии с установленным порядком;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осуществляет хранение документов и их копий, являющихся юридическим основанием для внесения в Реестр объектов муниципальной собственности.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3.4. Для осуществления возложенных функций реестродержатель имеет право: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запрашивать необходимую для ведения Реестра информацию и документы от органов государственной власти и органов местного самоуправления, органов, осуществляющих государственную регистрацию и лицензирование, органов технической инвентаризации, комитета по управлению государственным </w:t>
      </w:r>
      <w:r w:rsidRPr="001652A1">
        <w:rPr>
          <w:rFonts w:ascii="Times New Roman" w:hAnsi="Times New Roman" w:cs="Times New Roman"/>
          <w:sz w:val="26"/>
          <w:szCs w:val="26"/>
        </w:rPr>
        <w:lastRenderedPageBreak/>
        <w:t>имуществом Кемеровской области, других органов и лиц, обладающих необходимой информацией;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контролировать достоверность информации об объектах муниципальной собственности.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3.5. Обязанности реестродержателя: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обеспечивать соблюдение правил ведения реестра и требований, предъявляемых к системе ведения реестра;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обеспечивать соблюдение прав доступа к реестру и защиту государственной и коммерческой тайны;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осуществлять информационно-справочное обслуживание, выдавать выписки из реестров.</w:t>
      </w:r>
    </w:p>
    <w:p w:rsidR="001652A1" w:rsidRPr="00AC5E88" w:rsidRDefault="001652A1" w:rsidP="00AC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5E88">
        <w:rPr>
          <w:rFonts w:ascii="Times New Roman" w:hAnsi="Times New Roman" w:cs="Times New Roman"/>
          <w:b/>
          <w:sz w:val="26"/>
          <w:szCs w:val="26"/>
        </w:rPr>
        <w:t>4. Состав и структура Реестра</w:t>
      </w:r>
    </w:p>
    <w:p w:rsidR="001652A1" w:rsidRPr="001652A1" w:rsidRDefault="001652A1" w:rsidP="001652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4.1. Реестр состоит из трех разделов, содержащих сведения о каждом о</w:t>
      </w:r>
      <w:r w:rsidR="00AC5E88">
        <w:rPr>
          <w:rFonts w:ascii="Times New Roman" w:hAnsi="Times New Roman" w:cs="Times New Roman"/>
          <w:sz w:val="26"/>
          <w:szCs w:val="26"/>
        </w:rPr>
        <w:t>бъекте учета в соответствии с пунктом 2.1</w:t>
      </w:r>
      <w:r w:rsidRPr="001652A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95"/>
      <w:bookmarkEnd w:id="2"/>
      <w:r w:rsidRPr="001652A1">
        <w:rPr>
          <w:sz w:val="26"/>
          <w:szCs w:val="26"/>
        </w:rPr>
        <w:t>4.1.1.</w:t>
      </w:r>
      <w:r w:rsidR="00AC5E88">
        <w:rPr>
          <w:sz w:val="26"/>
          <w:szCs w:val="26"/>
        </w:rPr>
        <w:t xml:space="preserve"> </w:t>
      </w:r>
      <w:r w:rsidRPr="001652A1">
        <w:rPr>
          <w:sz w:val="26"/>
          <w:szCs w:val="26"/>
        </w:rPr>
        <w:t>В раздел 1 включаются сведения о муниципальном недвижимом имуществе, в том числе: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наименование недвижимого имущества;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адрес (местоположение) недвижимого имущества;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кадастровый номер муниципального недвижимого имущества;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сведения о балансовой стоимости недвижимого имущества и начисленной амортизации (износе);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сведения о кадастровой стоимости недвижимого имущества;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даты возникновения и прекращения права муниципальной собственности на недвижимое имущество;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сведения о правообладателе муниципального недвижимого имущества;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 xml:space="preserve"> 4.1.2.</w:t>
      </w:r>
      <w:r w:rsidR="00AC5E88">
        <w:rPr>
          <w:sz w:val="26"/>
          <w:szCs w:val="26"/>
        </w:rPr>
        <w:t xml:space="preserve"> </w:t>
      </w:r>
      <w:r w:rsidRPr="001652A1">
        <w:rPr>
          <w:sz w:val="26"/>
          <w:szCs w:val="26"/>
        </w:rPr>
        <w:t>В раздел 2 включаются сведения о муниципальном движимом имуществе, в том числе: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наименование движимого имущества;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сведения о балансовой стоимости движимого имущества и начисленной амортизации (износе);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даты возникновения и прекращения права муниципальной собственности на движимое имущество;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сведения о правообладателе муниципального движимого имущества;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В отношении акций акционерных обществ в раздел 2 реестра также включаются сведения о: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52A1">
        <w:rPr>
          <w:sz w:val="26"/>
          <w:szCs w:val="26"/>
        </w:rPr>
        <w:t>наименовании</w:t>
      </w:r>
      <w:proofErr w:type="gramEnd"/>
      <w:r w:rsidRPr="001652A1">
        <w:rPr>
          <w:sz w:val="26"/>
          <w:szCs w:val="26"/>
        </w:rPr>
        <w:t xml:space="preserve"> акционерного общества-эмитента, его основном государственном регистрационном номере;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52A1">
        <w:rPr>
          <w:sz w:val="26"/>
          <w:szCs w:val="26"/>
        </w:rPr>
        <w:lastRenderedPageBreak/>
        <w:t>количестве</w:t>
      </w:r>
      <w:proofErr w:type="gramEnd"/>
      <w:r w:rsidRPr="001652A1">
        <w:rPr>
          <w:sz w:val="26"/>
          <w:szCs w:val="26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номинальной стоимости акций.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52A1">
        <w:rPr>
          <w:sz w:val="26"/>
          <w:szCs w:val="26"/>
        </w:rPr>
        <w:t>наименовании</w:t>
      </w:r>
      <w:proofErr w:type="gramEnd"/>
      <w:r w:rsidRPr="001652A1">
        <w:rPr>
          <w:sz w:val="26"/>
          <w:szCs w:val="26"/>
        </w:rPr>
        <w:t xml:space="preserve"> хозяйственного общества, товарищества, его основном государственном регистрационном номере;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52A1">
        <w:rPr>
          <w:sz w:val="26"/>
          <w:szCs w:val="26"/>
        </w:rPr>
        <w:t>размере</w:t>
      </w:r>
      <w:proofErr w:type="gramEnd"/>
      <w:r w:rsidRPr="001652A1">
        <w:rPr>
          <w:sz w:val="26"/>
          <w:szCs w:val="26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4.1.3.</w:t>
      </w:r>
      <w:r w:rsidR="004067EF">
        <w:rPr>
          <w:sz w:val="26"/>
          <w:szCs w:val="26"/>
        </w:rPr>
        <w:t xml:space="preserve"> </w:t>
      </w:r>
      <w:proofErr w:type="gramStart"/>
      <w:r w:rsidRPr="001652A1">
        <w:rPr>
          <w:sz w:val="26"/>
          <w:szCs w:val="26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полное наименование и организационно-правовая форма юридического лица;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адрес (местонахождение);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основной государственный регистрационный номер и дата государственной регистрации;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размер уставного фонда (для муниципальных унитарных предприятий);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4.2. Разделы 1 и 2 Реестра группируются по видам имущества и содержат сведения о сделках с имуществом. Раздел 3 Реестра группируется по организационно-правовым формам лиц.</w:t>
      </w:r>
    </w:p>
    <w:p w:rsidR="004067EF" w:rsidRPr="001652A1" w:rsidRDefault="004067EF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2A1" w:rsidRPr="004067EF" w:rsidRDefault="001652A1" w:rsidP="004067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067EF">
        <w:rPr>
          <w:rFonts w:ascii="Times New Roman" w:hAnsi="Times New Roman" w:cs="Times New Roman"/>
          <w:b/>
          <w:sz w:val="26"/>
          <w:szCs w:val="26"/>
        </w:rPr>
        <w:t>5. Порядок ведения Реестра</w:t>
      </w:r>
    </w:p>
    <w:p w:rsidR="001652A1" w:rsidRPr="001652A1" w:rsidRDefault="001652A1" w:rsidP="001652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5.1. Ведение Реестра включает в себя выполнение следующих процедур: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включение объекта в Реестр;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внесение изменений в Реестр;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исключение объекта из Реестра.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Все указанные в настоящем пункте действия осуществляются на основании распоряжения администрации Новокузнецкого муниципального района в течение </w:t>
      </w:r>
      <w:r w:rsidR="004067EF">
        <w:rPr>
          <w:rFonts w:ascii="Times New Roman" w:hAnsi="Times New Roman" w:cs="Times New Roman"/>
          <w:sz w:val="26"/>
          <w:szCs w:val="26"/>
        </w:rPr>
        <w:t>одного</w:t>
      </w:r>
      <w:r w:rsidRPr="001652A1">
        <w:rPr>
          <w:rFonts w:ascii="Times New Roman" w:hAnsi="Times New Roman" w:cs="Times New Roman"/>
          <w:sz w:val="26"/>
          <w:szCs w:val="26"/>
        </w:rPr>
        <w:t xml:space="preserve"> месяца с момента предоставления документов, предусмотренных настоящим Положением.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5.2. Основанием для включения или исключения сведений об объекте учета из Реестра является приобретение или прекращение права муниципальной собственности, оформленное в порядке, установленном действующим законодательством.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lastRenderedPageBreak/>
        <w:t>5.3. Включение объекта в Реестр означает первичное внесение в Реестр сведений об объекте учета и присвоении ему реестрового номера.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>Внесение изменений в Реестр производится по факту изменения данных о юридических лицах (переименование, смена руководителя, изменение реквизитов и др.), за которыми закреплено имущество на каком-либо основании, а также по факту движения муниципального имущества (заключение, изменение и расторжение договоров о передаче муниципального имущества на каком-либо праве, изменение стоимости в связи с переоценкой имущества, проведением его реконструкции, модернизации, техническим перевооружением и др.).</w:t>
      </w:r>
      <w:proofErr w:type="gramEnd"/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5.5. Исключение объекта учета из Реестра означает прекращение наблюдения за этим объектом, в связи с изменением его собственника или списанием имущества в результате его гибели, порчи, износа и т.</w:t>
      </w:r>
      <w:r w:rsidR="004067EF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</w:rPr>
        <w:t>д.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Сведения об исключаемых объектах сохраняются в Реестре бессрочно с указанием даты и основания исключения.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5.6. С момента присвоения реестрового номера Управление осуществляет функции учета и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652A1">
        <w:rPr>
          <w:rFonts w:ascii="Times New Roman" w:hAnsi="Times New Roman" w:cs="Times New Roman"/>
          <w:sz w:val="26"/>
          <w:szCs w:val="26"/>
        </w:rPr>
        <w:t xml:space="preserve"> объектом.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5.7. Реестровый номер, присвоенный объекту муниципальной собственности, исключенному из Реестра, не присваивается иным объектам учета.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5.8. Право собственности на объекты, находящиеся в муниципальной собственности и по каким-либо причинам не включенные в Реестр, сохраняются и подлежат включению в Реестр в порядке, установленном действующим законодательством.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5.9. Документами, являющимися основаниями для включения, внесения изменений и исключения объектов из Реестра, являются: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законы Российской Федерации;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указы и распоряжения Президента Российской Федерации;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иные акты федеральных органов государственной власти Российской Федерации;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правовые акты органов государственной власти Кемеровской области;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правовые акты органов местного самоуправления;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вступившие в законную силу решения судов;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заключенные в установленном порядке договоры купли-продажи, мены, дарения, долевого участия в строительстве и другие договоры;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документы отчетности муниципальных предприятий и учреждений;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иные документы в соответствии с действующим законодательством Российской Федерации.</w:t>
      </w:r>
    </w:p>
    <w:p w:rsidR="001652A1" w:rsidRPr="001652A1" w:rsidRDefault="001652A1" w:rsidP="001652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52A1" w:rsidRPr="004067EF" w:rsidRDefault="001652A1" w:rsidP="004067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067EF">
        <w:rPr>
          <w:rFonts w:ascii="Times New Roman" w:hAnsi="Times New Roman" w:cs="Times New Roman"/>
          <w:b/>
          <w:sz w:val="26"/>
          <w:szCs w:val="26"/>
        </w:rPr>
        <w:t>6. Особенности включения, внесения изменений и исключения</w:t>
      </w:r>
    </w:p>
    <w:p w:rsidR="001652A1" w:rsidRPr="004067EF" w:rsidRDefault="001652A1" w:rsidP="0040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7EF">
        <w:rPr>
          <w:rFonts w:ascii="Times New Roman" w:hAnsi="Times New Roman" w:cs="Times New Roman"/>
          <w:b/>
          <w:sz w:val="26"/>
          <w:szCs w:val="26"/>
        </w:rPr>
        <w:t>из Реестра сведений об имуществе  казны</w:t>
      </w:r>
    </w:p>
    <w:p w:rsidR="001652A1" w:rsidRPr="001652A1" w:rsidRDefault="001652A1" w:rsidP="001652A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6.1. Для включения в Реестр сведений о приобретенном имуществе казны (договор купли-продажи, безвозмездной передачи, дарения, мены и др.) соответствующие организации представляют в Управление в </w:t>
      </w:r>
      <w:r w:rsidR="004067EF">
        <w:rPr>
          <w:rFonts w:ascii="Times New Roman" w:hAnsi="Times New Roman" w:cs="Times New Roman"/>
          <w:sz w:val="26"/>
          <w:szCs w:val="26"/>
        </w:rPr>
        <w:t>двух</w:t>
      </w:r>
      <w:r w:rsidRPr="001652A1">
        <w:rPr>
          <w:rFonts w:ascii="Times New Roman" w:hAnsi="Times New Roman" w:cs="Times New Roman"/>
          <w:sz w:val="26"/>
          <w:szCs w:val="26"/>
        </w:rPr>
        <w:t xml:space="preserve">недельный срок с момента возникновения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1652A1">
        <w:rPr>
          <w:rFonts w:ascii="Times New Roman" w:hAnsi="Times New Roman" w:cs="Times New Roman"/>
          <w:sz w:val="26"/>
          <w:szCs w:val="26"/>
        </w:rPr>
        <w:t xml:space="preserve"> на объект учета следующие документы: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заявление;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заверенную копию платежных документов (счет-фактуру, счет);</w:t>
      </w:r>
    </w:p>
    <w:p w:rsidR="001652A1" w:rsidRPr="001652A1" w:rsidRDefault="004067EF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652A1" w:rsidRPr="001652A1">
        <w:rPr>
          <w:rFonts w:ascii="Times New Roman" w:hAnsi="Times New Roman" w:cs="Times New Roman"/>
          <w:sz w:val="26"/>
          <w:szCs w:val="26"/>
        </w:rPr>
        <w:t>аверенную копию паспорта технического средства (для автотранспорта), технического и кадастрового паспортов на объект (для недвижимости);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lastRenderedPageBreak/>
        <w:t>договор купли-продажи (мены, дарения и др.) (оригинал или заверенную копию);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акт приема-передачи.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6.2. Для включения в Реестр сведений о созданном (построенном) имуществе казны соответствующие организации предоставляют в Управление в </w:t>
      </w:r>
      <w:r w:rsidR="004067EF">
        <w:rPr>
          <w:rFonts w:ascii="Times New Roman" w:hAnsi="Times New Roman" w:cs="Times New Roman"/>
          <w:sz w:val="26"/>
          <w:szCs w:val="26"/>
        </w:rPr>
        <w:t>двух</w:t>
      </w:r>
      <w:r w:rsidRPr="001652A1">
        <w:rPr>
          <w:rFonts w:ascii="Times New Roman" w:hAnsi="Times New Roman" w:cs="Times New Roman"/>
          <w:sz w:val="26"/>
          <w:szCs w:val="26"/>
        </w:rPr>
        <w:t xml:space="preserve">недельный срок с момента сдачи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>объекта</w:t>
      </w:r>
      <w:proofErr w:type="gramEnd"/>
      <w:r w:rsidRPr="001652A1">
        <w:rPr>
          <w:rFonts w:ascii="Times New Roman" w:hAnsi="Times New Roman" w:cs="Times New Roman"/>
          <w:sz w:val="26"/>
          <w:szCs w:val="26"/>
        </w:rPr>
        <w:t xml:space="preserve"> в эксплуатацию следующие документы: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заявление;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техническую документацию (технический паспорт, технический план, кадастровый паспорт);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акт приема-передачи основных средств;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разрешение на ввод в эксплуатацию (заверенную копию).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6.3. Изменения сведений об объектах муниципальной собственности муниципального образования </w:t>
      </w:r>
      <w:r w:rsidR="004067EF">
        <w:rPr>
          <w:rFonts w:ascii="Times New Roman" w:hAnsi="Times New Roman" w:cs="Times New Roman"/>
          <w:sz w:val="26"/>
          <w:szCs w:val="26"/>
        </w:rPr>
        <w:t>«</w:t>
      </w:r>
      <w:r w:rsidRPr="001652A1">
        <w:rPr>
          <w:rFonts w:ascii="Times New Roman" w:hAnsi="Times New Roman" w:cs="Times New Roman"/>
          <w:sz w:val="26"/>
          <w:szCs w:val="26"/>
        </w:rPr>
        <w:t>Новокузнецкий муниципальный район</w:t>
      </w:r>
      <w:r w:rsidR="004067EF">
        <w:rPr>
          <w:rFonts w:ascii="Times New Roman" w:hAnsi="Times New Roman" w:cs="Times New Roman"/>
          <w:sz w:val="26"/>
          <w:szCs w:val="26"/>
        </w:rPr>
        <w:t>»</w:t>
      </w:r>
      <w:r w:rsidRPr="001652A1">
        <w:rPr>
          <w:rFonts w:ascii="Times New Roman" w:hAnsi="Times New Roman" w:cs="Times New Roman"/>
          <w:sz w:val="26"/>
          <w:szCs w:val="26"/>
        </w:rPr>
        <w:t>, являющихся имуществом казны, связанные с проведением модернизации и реконструкции, вносятся Управлением на основании следующих документов, представленных соответствующими организациями: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заявления;</w:t>
      </w:r>
    </w:p>
    <w:p w:rsidR="001652A1" w:rsidRPr="001652A1" w:rsidRDefault="004067EF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заверенных копий</w:t>
      </w:r>
      <w:r w:rsidR="001652A1" w:rsidRPr="001652A1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Новокузнецкого муниципального района о выделении средств и заверенных копий утвержденной сметы;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акта технической готовности либо разрешения на ввод в эксплуатацию (заверенные копии);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акта приема-передачи основных средств.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6.4. Исключение сведений об объектах учета, относящихся к  казне (списание, гибель, уничтожение, отчуждение и др.), производится на основании соответствующих документов, представленных организациями и оформленных в порядке, установленном законодательством Российской Федерации и нормативными правовыми актами органов местного самоуправления.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2A1" w:rsidRPr="004067EF" w:rsidRDefault="001652A1" w:rsidP="004067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067EF">
        <w:rPr>
          <w:rFonts w:ascii="Times New Roman" w:hAnsi="Times New Roman" w:cs="Times New Roman"/>
          <w:b/>
          <w:sz w:val="26"/>
          <w:szCs w:val="26"/>
        </w:rPr>
        <w:t>7. Особенности включения, внесения изменений и исключения</w:t>
      </w:r>
    </w:p>
    <w:p w:rsidR="001652A1" w:rsidRPr="004067EF" w:rsidRDefault="001652A1" w:rsidP="0040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7EF">
        <w:rPr>
          <w:rFonts w:ascii="Times New Roman" w:hAnsi="Times New Roman" w:cs="Times New Roman"/>
          <w:b/>
          <w:sz w:val="26"/>
          <w:szCs w:val="26"/>
        </w:rPr>
        <w:t>из Реестра сведений об имуществе, закрепленном на праве</w:t>
      </w:r>
    </w:p>
    <w:p w:rsidR="001652A1" w:rsidRPr="004067EF" w:rsidRDefault="001652A1" w:rsidP="0040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7EF">
        <w:rPr>
          <w:rFonts w:ascii="Times New Roman" w:hAnsi="Times New Roman" w:cs="Times New Roman"/>
          <w:b/>
          <w:sz w:val="26"/>
          <w:szCs w:val="26"/>
        </w:rPr>
        <w:t>оперативного управления и хозяйственного ведения</w:t>
      </w:r>
    </w:p>
    <w:p w:rsidR="001652A1" w:rsidRPr="001652A1" w:rsidRDefault="001652A1" w:rsidP="001652A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7.1. Для включения в Реестр сведений о приобретенном имуществе муниципальные предприятия и учреждения (далее </w:t>
      </w:r>
      <w:r w:rsidR="004067EF">
        <w:rPr>
          <w:rFonts w:ascii="Times New Roman" w:hAnsi="Times New Roman" w:cs="Times New Roman"/>
          <w:sz w:val="26"/>
          <w:szCs w:val="26"/>
        </w:rPr>
        <w:t>- Балансодержатели) обязаны в двух</w:t>
      </w:r>
      <w:r w:rsidRPr="001652A1">
        <w:rPr>
          <w:rFonts w:ascii="Times New Roman" w:hAnsi="Times New Roman" w:cs="Times New Roman"/>
          <w:sz w:val="26"/>
          <w:szCs w:val="26"/>
        </w:rPr>
        <w:t>недельный срок с момента отражения имущества в бухгалтерском балансе предоставить в Управление следующие документы, подтверждающие основания приобретения данного имущества: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заявление;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заверенную копию платежных документов (счет-фактуру, счет);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заверенную копию паспорта технического средства (для автотранспорта),    заверенную копию технического паспорта на объект (для недвижимости);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договор купли-продажи (заверенную копию);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заверенную копию постановления администрации Новокузнецкого муниципального района о выделении средств;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 xml:space="preserve">акт (накладная) приема-передачи основных средств </w:t>
      </w:r>
      <w:r w:rsidR="004067EF">
        <w:rPr>
          <w:sz w:val="26"/>
          <w:szCs w:val="26"/>
        </w:rPr>
        <w:t xml:space="preserve">(ф. ОС-1); 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акты приема-передачи.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lastRenderedPageBreak/>
        <w:t xml:space="preserve">7.2. Для включения в Реестр сведений о созданном (построенном) имуществе Балансодержатель обязан в </w:t>
      </w:r>
      <w:r w:rsidR="00327B61">
        <w:rPr>
          <w:rFonts w:ascii="Times New Roman" w:hAnsi="Times New Roman" w:cs="Times New Roman"/>
          <w:sz w:val="26"/>
          <w:szCs w:val="26"/>
        </w:rPr>
        <w:t>двух</w:t>
      </w:r>
      <w:r w:rsidRPr="001652A1">
        <w:rPr>
          <w:rFonts w:ascii="Times New Roman" w:hAnsi="Times New Roman" w:cs="Times New Roman"/>
          <w:sz w:val="26"/>
          <w:szCs w:val="26"/>
        </w:rPr>
        <w:t>недельный срок с момента отражения имущества в бухгалтерском балансе предоставить в Управление следующие документы: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заявление;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распорядительный документ, разрешающий строительство (реконструкцию) объекта;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правоустанавливающие документы на земельный участок;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акты разграничения балансовой принадлежности;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документы, подтверждающие финансирование объекта;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разрешение на ввод объекта в эксплуатацию и акт приемки объекта - капитального строительства;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акт приема-передачи объекта;</w:t>
      </w:r>
    </w:p>
    <w:p w:rsidR="00327B61" w:rsidRPr="001652A1" w:rsidRDefault="001652A1" w:rsidP="00327B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 xml:space="preserve">акт (накладная) приема-передачи основных средств </w:t>
      </w:r>
      <w:r w:rsidR="00327B61">
        <w:rPr>
          <w:sz w:val="26"/>
          <w:szCs w:val="26"/>
        </w:rPr>
        <w:t xml:space="preserve">(ф. ОС-1); 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техническую документацию.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7.3. При создании администрацией Новокузнецкого муниципального района нового муниципального учреждения или предприятия руководитель данного юридического лица в </w:t>
      </w:r>
      <w:r w:rsidR="00327B61">
        <w:rPr>
          <w:rFonts w:ascii="Times New Roman" w:hAnsi="Times New Roman" w:cs="Times New Roman"/>
          <w:sz w:val="26"/>
          <w:szCs w:val="26"/>
        </w:rPr>
        <w:t>двух</w:t>
      </w:r>
      <w:r w:rsidRPr="001652A1">
        <w:rPr>
          <w:rFonts w:ascii="Times New Roman" w:hAnsi="Times New Roman" w:cs="Times New Roman"/>
          <w:sz w:val="26"/>
          <w:szCs w:val="26"/>
        </w:rPr>
        <w:t>недельный срок с момента его создания представляет в Управление следующие документы: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копию Устава, зарегистрированного в инспекции Федеральной налоговой службы России (далее - ИФНС);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 в связи с созданием;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копию свидетельства о постановке на налоговый учет;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копию приказа о назначении руководителя, главного бухгалтера;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банковские реквизиты.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Копии документов должны быть заверены подписью руководителя и печатью муниципального предприятия или учреждения.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7.4. В целях своевременного внесения в Реестр сведений об изменениях в объектах учета Балансодержатели предоставляют в Управление в </w:t>
      </w:r>
      <w:r w:rsidR="00327B61">
        <w:rPr>
          <w:rFonts w:ascii="Times New Roman" w:hAnsi="Times New Roman" w:cs="Times New Roman"/>
          <w:sz w:val="26"/>
          <w:szCs w:val="26"/>
        </w:rPr>
        <w:t>двух</w:t>
      </w:r>
      <w:r w:rsidRPr="001652A1">
        <w:rPr>
          <w:rFonts w:ascii="Times New Roman" w:hAnsi="Times New Roman" w:cs="Times New Roman"/>
          <w:sz w:val="26"/>
          <w:szCs w:val="26"/>
        </w:rPr>
        <w:t>недельный срок с момента наступления изменения учетных данных документы, подтверждающие основания данного изменения (заверенные копии технического паспорта, паспорта технического средства для автотранспортного средства и другие документы).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7.5. При переименовании или реорганизации Балансодержателя его руководитель в </w:t>
      </w:r>
      <w:r w:rsidR="00327B61">
        <w:rPr>
          <w:rFonts w:ascii="Times New Roman" w:hAnsi="Times New Roman" w:cs="Times New Roman"/>
          <w:sz w:val="26"/>
          <w:szCs w:val="26"/>
        </w:rPr>
        <w:t>двух</w:t>
      </w:r>
      <w:r w:rsidRPr="001652A1">
        <w:rPr>
          <w:rFonts w:ascii="Times New Roman" w:hAnsi="Times New Roman" w:cs="Times New Roman"/>
          <w:sz w:val="26"/>
          <w:szCs w:val="26"/>
        </w:rPr>
        <w:t>недельный срок предоставляет в Управление: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копии зарегистрированных в ИФНС изменений в устав или копию новой редакции устава;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 в связи с переименованием или реорганизацией, заверенную подписью руководителя и печатью данной организации;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на дату внесения последних изменений.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7.6. Изменения сведений об объектах муниципальной собственности муниципального образования «Новокузнецкой муниципальный район», связанные с проведением модернизации и реконструкции, вносятся на основании следующих документов, представленных Балансодержателем: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акта технической готовности либо разрешения на ввод в эксплуатацию;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акта приема-передачи основных средств.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lastRenderedPageBreak/>
        <w:t>Подписанные Балансодержателями и исполнителями работ акты направляются в двухнедельный срок реестродержателю для внесения соответствующих изменений в Реестр.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87"/>
      <w:bookmarkEnd w:id="3"/>
      <w:r w:rsidRPr="001652A1">
        <w:rPr>
          <w:rFonts w:ascii="Times New Roman" w:hAnsi="Times New Roman" w:cs="Times New Roman"/>
          <w:sz w:val="26"/>
          <w:szCs w:val="26"/>
        </w:rPr>
        <w:t>7.7. Юридические лица, имеющие объекты учета, представляют в Управление: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52A1">
        <w:rPr>
          <w:sz w:val="26"/>
          <w:szCs w:val="26"/>
        </w:rPr>
        <w:t>ежегодно, до 30 марта (муниципальные учреждения - до 1 марта) текущего года, обновленные карты учета муниципального имущества, имеющегося у юридического лица, а также копии инвентарных карточек по учету основных средств на объекты недвижимости, технических паспортов, свидетельств о государственной регистрации прав юридического лица в уполномоченном органе, правоустанавливающих и право</w:t>
      </w:r>
      <w:r w:rsidR="00327B61">
        <w:rPr>
          <w:sz w:val="26"/>
          <w:szCs w:val="26"/>
        </w:rPr>
        <w:t xml:space="preserve"> </w:t>
      </w:r>
      <w:r w:rsidRPr="001652A1">
        <w:rPr>
          <w:sz w:val="26"/>
          <w:szCs w:val="26"/>
        </w:rPr>
        <w:t>удостоверяющих документов на земельные участки;</w:t>
      </w:r>
      <w:proofErr w:type="gramEnd"/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 xml:space="preserve">по результатам финансово-хозяйственной деятельности муниципальные унитарные предприятия в течение месяца, следующего за отчетной датой, копии бухгалтерской отчетности согласно Федеральному </w:t>
      </w:r>
      <w:r w:rsidR="00327B61">
        <w:rPr>
          <w:sz w:val="26"/>
          <w:szCs w:val="26"/>
        </w:rPr>
        <w:t>закону от 21 ноября 1996 года № 129-ФЗ «О бухгалтерском учете»</w:t>
      </w:r>
      <w:r w:rsidRPr="001652A1">
        <w:rPr>
          <w:sz w:val="26"/>
          <w:szCs w:val="26"/>
        </w:rPr>
        <w:t xml:space="preserve"> (независимо от применяемой системы налогообложения);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в случае изменения состава объектов учета в период между отчетными данными - карту учета муниципального имущества, имеющегося у юридического лица, на первую дату финансовой отчетности, отражающей эти изменения, с представлением документов, подтверждающих приведенные в карте учета данные.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 xml:space="preserve">7.8. </w:t>
      </w:r>
      <w:proofErr w:type="gramStart"/>
      <w:r w:rsidRPr="001652A1">
        <w:rPr>
          <w:sz w:val="26"/>
          <w:szCs w:val="26"/>
        </w:rPr>
        <w:t>Руководитель организации, имеющей на балансе или в пользовании по основаниям, предусмотренным гражданским законодательством Российской Федерации, муниципальное имущество, а также руководитель хозяйствующего субъекта, имеющего в уставном капитале акции (доли), принадлежащие муниципальному образованию, либо на ином основании, предусмотренном гражданским законодательством Российской Федерации, несет ответственность за полноту и достоверность представленных данных в соответствии с действующим законодательством.</w:t>
      </w:r>
      <w:proofErr w:type="gramEnd"/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Данная информация предоставляется в электронном и бумажном виде.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7.9. После получения информации, указанной в </w:t>
      </w:r>
      <w:r w:rsidR="00327B61">
        <w:rPr>
          <w:rFonts w:ascii="Times New Roman" w:hAnsi="Times New Roman" w:cs="Times New Roman"/>
          <w:sz w:val="26"/>
          <w:szCs w:val="26"/>
        </w:rPr>
        <w:t xml:space="preserve">пункте 7.7 </w:t>
      </w:r>
      <w:r w:rsidRPr="001652A1">
        <w:rPr>
          <w:rFonts w:ascii="Times New Roman" w:hAnsi="Times New Roman" w:cs="Times New Roman"/>
          <w:sz w:val="26"/>
          <w:szCs w:val="26"/>
        </w:rPr>
        <w:t>настоящего Положения, Управление проводит сверку сведений об имуществе, ранее включенном в Реестр об имуществе, находящемся в оперативном управлении или хозяйственном ведении на момент сверки.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7.10. Исключение из Реестра сведений об объектах производится реестродержателем на основании представленных Балансодержателем документов, оформленных в порядке, установленном законодательством Российской Федерации и нормативными правовыми актами органов местного самоуправления.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7.11.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>В случае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заявителем не представлены или представлены не полностью документы, необходимые для включения сведений в Реестр, реестродержатель принимает решение об отказе включения сведений об имуществе в Реестр.</w:t>
      </w:r>
      <w:proofErr w:type="gramEnd"/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7.12.</w:t>
      </w:r>
      <w:r w:rsidR="00327B61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</w:rPr>
        <w:t>При принятии решения об отказе включения в Реестр сведений об объекте учета заявителю направляется письменное сообщение об отказе (с указанием его причины).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7.13.</w:t>
      </w:r>
      <w:r w:rsidR="00327B61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</w:rPr>
        <w:t>Решение об отказе включения в Реестр сведений об объектах учета может быть обжаловано заявителем в порядке, установленном законодательством Российской Федерации.</w:t>
      </w:r>
    </w:p>
    <w:p w:rsidR="001652A1" w:rsidRPr="00327B61" w:rsidRDefault="001652A1" w:rsidP="00327B6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27B61">
        <w:rPr>
          <w:b/>
          <w:sz w:val="26"/>
          <w:szCs w:val="26"/>
        </w:rPr>
        <w:lastRenderedPageBreak/>
        <w:t xml:space="preserve">8. Порядок приема и передачи объектов в </w:t>
      </w:r>
      <w:proofErr w:type="gramStart"/>
      <w:r w:rsidRPr="00327B61">
        <w:rPr>
          <w:b/>
          <w:sz w:val="26"/>
          <w:szCs w:val="26"/>
        </w:rPr>
        <w:t>муниципальную</w:t>
      </w:r>
      <w:proofErr w:type="gramEnd"/>
    </w:p>
    <w:p w:rsidR="001652A1" w:rsidRPr="00327B61" w:rsidRDefault="001652A1" w:rsidP="00327B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7B61">
        <w:rPr>
          <w:b/>
          <w:sz w:val="26"/>
          <w:szCs w:val="26"/>
        </w:rPr>
        <w:t>собственность на безвозмездной основе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 xml:space="preserve">8.1. В собственность муниципального образования может передаваться имущество, необходимое для выполнения полномочий, предусмотренных Федеральным </w:t>
      </w:r>
      <w:hyperlink r:id="rId8" w:history="1">
        <w:r w:rsidRPr="001652A1">
          <w:rPr>
            <w:sz w:val="26"/>
            <w:szCs w:val="26"/>
          </w:rPr>
          <w:t>законом</w:t>
        </w:r>
      </w:hyperlink>
      <w:r w:rsidR="00327B61">
        <w:rPr>
          <w:sz w:val="26"/>
          <w:szCs w:val="26"/>
        </w:rPr>
        <w:t xml:space="preserve"> от 06.10.2003 №</w:t>
      </w:r>
      <w:r w:rsidRPr="001652A1">
        <w:rPr>
          <w:sz w:val="26"/>
          <w:szCs w:val="26"/>
        </w:rPr>
        <w:t xml:space="preserve"> 131-ФЗ </w:t>
      </w:r>
      <w:r w:rsidR="00327B61">
        <w:rPr>
          <w:sz w:val="26"/>
          <w:szCs w:val="26"/>
        </w:rPr>
        <w:t>«</w:t>
      </w:r>
      <w:r w:rsidRPr="001652A1">
        <w:rPr>
          <w:sz w:val="26"/>
          <w:szCs w:val="26"/>
        </w:rPr>
        <w:t>Об общих принципах организации местного самоуп</w:t>
      </w:r>
      <w:r w:rsidR="00327B61">
        <w:rPr>
          <w:sz w:val="26"/>
          <w:szCs w:val="26"/>
        </w:rPr>
        <w:t>равления в Российской Федерации»</w:t>
      </w:r>
      <w:r w:rsidRPr="001652A1">
        <w:rPr>
          <w:sz w:val="26"/>
          <w:szCs w:val="26"/>
        </w:rPr>
        <w:t>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 xml:space="preserve">8.2. </w:t>
      </w:r>
      <w:proofErr w:type="gramStart"/>
      <w:r w:rsidRPr="001652A1">
        <w:rPr>
          <w:sz w:val="26"/>
          <w:szCs w:val="26"/>
        </w:rPr>
        <w:t xml:space="preserve">Передача объектов учета федеральной собственности, государственной собственности Кемеровской области в муниципальную собственность, а также передача объектов учета муниципальной собственности в федеральную собственность и государственную собственность Кемеровской области осуществляется в соответствии с Федеральным </w:t>
      </w:r>
      <w:hyperlink r:id="rId9" w:history="1">
        <w:r w:rsidRPr="001652A1">
          <w:rPr>
            <w:sz w:val="26"/>
            <w:szCs w:val="26"/>
          </w:rPr>
          <w:t>законом</w:t>
        </w:r>
      </w:hyperlink>
      <w:r w:rsidR="00327B61">
        <w:rPr>
          <w:sz w:val="26"/>
          <w:szCs w:val="26"/>
        </w:rPr>
        <w:t xml:space="preserve"> от 22.08.2004 №</w:t>
      </w:r>
      <w:r w:rsidRPr="001652A1">
        <w:rPr>
          <w:sz w:val="26"/>
          <w:szCs w:val="26"/>
        </w:rPr>
        <w:t xml:space="preserve"> 122-ФЗ «О внесении изменений в законодательные акты Российской Федерации и признании утратившими силу некоторых законодательных актов в Российской Федерации в связи с принятием федеральных законов</w:t>
      </w:r>
      <w:proofErr w:type="gramEnd"/>
      <w:r w:rsidRPr="001652A1">
        <w:rPr>
          <w:sz w:val="26"/>
          <w:szCs w:val="26"/>
        </w:rPr>
        <w:t xml:space="preserve">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законодательством Кемеровской области и муниципальными правовыми актами.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 xml:space="preserve">8.3. </w:t>
      </w:r>
      <w:proofErr w:type="gramStart"/>
      <w:r w:rsidRPr="001652A1">
        <w:rPr>
          <w:sz w:val="26"/>
          <w:szCs w:val="26"/>
        </w:rPr>
        <w:t>Для осуществления передачи объектов, необходимых для осуществления полномочий муниципального образования, не являющихся государственной собственностью и собственностью муниципального района, в который входит муниципальное образования, собственник объекта обращается с заявлением в Управление о передаче объекта в муниципальную собственность на безвозмездной основе.</w:t>
      </w:r>
      <w:proofErr w:type="gramEnd"/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Для принятия решения о приеме объекта в муниципальную собственность на безвозмездной основе собственник представляет следующие документы: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решение общего собрания акционеров, учредителей (пайщиков), совета директоров или решение конкурсного управляющего организации (при проведении процедуры банкротства) о безвозмездной передаче в муниципальную собственность объекта;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свидетельство о регистрации права собственности на объект недвижимости с приложением копий документов, послуживших основанием для его регистрации;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правоустанавливающие документы на земельный участок;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инвентарную карточку объекта;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акт разграничения балансовой принадлежности;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документы, подтверждающие право собственности на движимое имущество;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техническую документацию.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На основании представленных в Управление документов глава Новокузнецкого муниципального района принимает решение о приеме объектов в муниципальную собственность на безвозмездной основе.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Управление заключает договор с собственником имущества о передаче объекта  муниципальную собственность на безвозмездной основе и подписывает акт приема-передачи.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После регистрации права муниципальной собственности на объект недвижимости  уполномоченный орган вносит объект в Реестр.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Движимое имущество вносится в Реестр на основании распоряжения (постановления), договора и оформленных актов приема-передачи.</w:t>
      </w:r>
    </w:p>
    <w:p w:rsidR="001652A1" w:rsidRPr="001652A1" w:rsidRDefault="001652A1" w:rsidP="001652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52A1" w:rsidRPr="00327B61" w:rsidRDefault="001652A1" w:rsidP="00327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27B61">
        <w:rPr>
          <w:rFonts w:ascii="Times New Roman" w:hAnsi="Times New Roman" w:cs="Times New Roman"/>
          <w:b/>
          <w:sz w:val="26"/>
          <w:szCs w:val="26"/>
        </w:rPr>
        <w:lastRenderedPageBreak/>
        <w:t>9. Предоставление информации из Реестра</w:t>
      </w:r>
    </w:p>
    <w:p w:rsidR="001652A1" w:rsidRPr="001652A1" w:rsidRDefault="001652A1" w:rsidP="001652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 xml:space="preserve">9.1. </w:t>
      </w:r>
      <w:proofErr w:type="gramStart"/>
      <w:r w:rsidRPr="001652A1">
        <w:rPr>
          <w:rFonts w:ascii="Times New Roman" w:hAnsi="Times New Roman" w:cs="Times New Roman"/>
          <w:sz w:val="26"/>
          <w:szCs w:val="26"/>
        </w:rPr>
        <w:t>Предоставление информации из Реестр</w:t>
      </w:r>
      <w:r w:rsidR="00327B61">
        <w:rPr>
          <w:rFonts w:ascii="Times New Roman" w:hAnsi="Times New Roman" w:cs="Times New Roman"/>
          <w:sz w:val="26"/>
          <w:szCs w:val="26"/>
        </w:rPr>
        <w:t>а осуществляется на основании  а</w:t>
      </w:r>
      <w:r w:rsidRPr="001652A1">
        <w:rPr>
          <w:rFonts w:ascii="Times New Roman" w:hAnsi="Times New Roman" w:cs="Times New Roman"/>
          <w:sz w:val="26"/>
          <w:szCs w:val="26"/>
        </w:rPr>
        <w:t>дминистративного регламента по предоставлении муниципальной услуги «Предоставление информации об объектах муниципальной собственности муниципального образования «Новокузнецкий муниципальный район», утвержденного постановлением администрации Новокузнецкого муниципального района от 22.12.2014 №</w:t>
      </w:r>
      <w:r w:rsidR="00327B61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</w:rPr>
        <w:t>259.</w:t>
      </w:r>
      <w:proofErr w:type="gramEnd"/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9.2.</w:t>
      </w:r>
      <w:r w:rsidR="00327B61">
        <w:rPr>
          <w:rFonts w:ascii="Times New Roman" w:hAnsi="Times New Roman" w:cs="Times New Roman"/>
          <w:sz w:val="26"/>
          <w:szCs w:val="26"/>
        </w:rPr>
        <w:t xml:space="preserve"> </w:t>
      </w:r>
      <w:r w:rsidRPr="001652A1">
        <w:rPr>
          <w:rFonts w:ascii="Times New Roman" w:hAnsi="Times New Roman" w:cs="Times New Roman"/>
          <w:sz w:val="26"/>
          <w:szCs w:val="26"/>
        </w:rPr>
        <w:t>Сведения об объектах учета, содержащихся в Реестре, носят открытый характер и предоставляются любым заинтересованным лицам.</w:t>
      </w:r>
    </w:p>
    <w:p w:rsidR="001652A1" w:rsidRPr="001652A1" w:rsidRDefault="001652A1" w:rsidP="001652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2A1">
        <w:rPr>
          <w:sz w:val="26"/>
          <w:szCs w:val="26"/>
        </w:rPr>
        <w:t>9.3.</w:t>
      </w:r>
      <w:r w:rsidR="00327B61">
        <w:rPr>
          <w:sz w:val="26"/>
          <w:szCs w:val="26"/>
        </w:rPr>
        <w:t xml:space="preserve"> </w:t>
      </w:r>
      <w:r w:rsidRPr="001652A1">
        <w:rPr>
          <w:sz w:val="26"/>
          <w:szCs w:val="26"/>
        </w:rPr>
        <w:t xml:space="preserve"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</w:t>
      </w:r>
      <w:r w:rsidR="00327B61">
        <w:rPr>
          <w:sz w:val="26"/>
          <w:szCs w:val="26"/>
        </w:rPr>
        <w:t>десяти</w:t>
      </w:r>
      <w:r w:rsidRPr="001652A1">
        <w:rPr>
          <w:sz w:val="26"/>
          <w:szCs w:val="26"/>
        </w:rPr>
        <w:t>дневный срок со дня поступления запроса.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9.4. Сведения об объектах учета предоставляются в виде выписки из Реестра, подписанной начальником Управления и скрепленной печатью.</w:t>
      </w:r>
    </w:p>
    <w:p w:rsid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9.5. Управление несет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предоставление недостоверных и (или) неполных сведений о нем.</w:t>
      </w:r>
    </w:p>
    <w:p w:rsidR="00327B61" w:rsidRPr="001652A1" w:rsidRDefault="00327B6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2A1" w:rsidRPr="00327B61" w:rsidRDefault="001652A1" w:rsidP="00327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27B61">
        <w:rPr>
          <w:rFonts w:ascii="Times New Roman" w:hAnsi="Times New Roman" w:cs="Times New Roman"/>
          <w:b/>
          <w:sz w:val="26"/>
          <w:szCs w:val="26"/>
        </w:rPr>
        <w:t>10. Заключительные положения</w:t>
      </w:r>
    </w:p>
    <w:p w:rsidR="001652A1" w:rsidRPr="001652A1" w:rsidRDefault="001652A1" w:rsidP="001652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10.1. Документы и (или) их копии, являющиеся юридическими основаниями отнесения включенного в Реестр имущества к объектам муниципальной собственности и на основании которых осуществляются ввод и изменение данных Реестра, подлежат постоянному хранению. Уничтожение, а также изъятие каких-либо документов или их частей не допускаются.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10.2. С целью предотвращения утраты сведений Реестра на электронных носителях Управление формирует резервную копию Реестра, которая должна храниться в месте, исключающем ее утрату одновременно с оригиналами, с соблюдением условий и требований, предусмотренных для оригиналов.</w:t>
      </w:r>
    </w:p>
    <w:p w:rsidR="001652A1" w:rsidRPr="001652A1" w:rsidRDefault="001652A1" w:rsidP="00165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A1">
        <w:rPr>
          <w:rFonts w:ascii="Times New Roman" w:hAnsi="Times New Roman" w:cs="Times New Roman"/>
          <w:sz w:val="26"/>
          <w:szCs w:val="26"/>
        </w:rPr>
        <w:t>10.3. Управление несет ответственность за сохранность Реестра в порядке, установленном законодательством Российской Федерации.</w:t>
      </w:r>
    </w:p>
    <w:p w:rsidR="001652A1" w:rsidRPr="001652A1" w:rsidRDefault="001652A1" w:rsidP="001652A1">
      <w:pPr>
        <w:ind w:firstLine="709"/>
        <w:rPr>
          <w:sz w:val="26"/>
          <w:szCs w:val="26"/>
        </w:rPr>
      </w:pPr>
    </w:p>
    <w:p w:rsidR="001652A1" w:rsidRPr="001652A1" w:rsidRDefault="001652A1" w:rsidP="001652A1">
      <w:pPr>
        <w:ind w:firstLine="709"/>
        <w:rPr>
          <w:sz w:val="26"/>
          <w:szCs w:val="26"/>
        </w:rPr>
      </w:pPr>
    </w:p>
    <w:sectPr w:rsidR="001652A1" w:rsidRPr="001652A1" w:rsidSect="002608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A1"/>
    <w:rsid w:val="001652A1"/>
    <w:rsid w:val="00212121"/>
    <w:rsid w:val="00327B61"/>
    <w:rsid w:val="004067EF"/>
    <w:rsid w:val="004630BC"/>
    <w:rsid w:val="00AC5E88"/>
    <w:rsid w:val="00AD206A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5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5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CB879441D9BFE62509993F7519D4176D8D3878EF4D0AF008B5425FB71O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90D13E5C143A13A692DAF94BA3F57CC8695D6D9F96EE3F1EC75C3AEG74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90D13E5C143A13A692DAF94BA3F57CC8492DFDEF16EE3F1EC75C3AE7F5EF5C66C5C30E1G14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CB879441D9BFE62509993F7519D4176DBD18E8EFAD0AF008B5425FB71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2015-10-27T06:20:00Z</dcterms:created>
  <dcterms:modified xsi:type="dcterms:W3CDTF">2015-10-27T06:20:00Z</dcterms:modified>
</cp:coreProperties>
</file>